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476" y="0"/>
                <wp:lineTo x="-476" y="20928"/>
                <wp:lineTo x="21599" y="20928"/>
                <wp:lineTo x="21599" y="0"/>
                <wp:lineTo x="-476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6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6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6"/>
        <w:ind w:hanging="0"/>
        <w:rPr/>
      </w:pPr>
      <w:r>
        <w:rPr>
          <w:sz w:val="32"/>
        </w:rPr>
        <w:t>РОССИЙСКОЙ ФЕДЕРАЦИИ</w:t>
      </w:r>
    </w:p>
    <w:p>
      <w:pPr>
        <w:pStyle w:val="Style16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6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20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20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369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32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5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Liberation Sans" w:hAnsi="Liberation Sans"/>
          <w:b/>
          <w:b/>
          <w:bCs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2023 году единое пособие получили родители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более 80 тысяч волгоградских детей 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Прошло три месяца с начала при</w:t>
      </w:r>
      <w:r>
        <w:rPr>
          <w:rFonts w:ascii="Times New Roman" w:hAnsi="Times New Roman"/>
          <w:b/>
          <w:sz w:val="26"/>
          <w:szCs w:val="26"/>
        </w:rPr>
        <w:t>ё</w:t>
      </w:r>
      <w:r>
        <w:rPr>
          <w:rFonts w:ascii="Times New Roman" w:hAnsi="Times New Roman"/>
          <w:b/>
          <w:sz w:val="26"/>
          <w:szCs w:val="26"/>
        </w:rPr>
        <w:t>ма заявлений на новое единое пособие в связи с рождением и воспитанием реб</w:t>
      </w:r>
      <w:r>
        <w:rPr>
          <w:rFonts w:ascii="Times New Roman" w:hAnsi="Times New Roman"/>
          <w:b/>
          <w:sz w:val="26"/>
          <w:szCs w:val="26"/>
        </w:rPr>
        <w:t>ё</w:t>
      </w:r>
      <w:r>
        <w:rPr>
          <w:rFonts w:ascii="Times New Roman" w:hAnsi="Times New Roman"/>
          <w:b/>
          <w:sz w:val="26"/>
          <w:szCs w:val="26"/>
        </w:rPr>
        <w:t xml:space="preserve">нка, а также беременным женщинам. За этот период региональным Социальным фондом принято 104 574 заявления, из которых 94 832 — на детей до 17 лет, 9 742 – беременным жительницам области. 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Выплата назначается по итогам комплексной оценки нуждаемости семьи. Среднедушевой доход семьи должен быть меньше прожиточного минимума на человека в регионе, имущество семьи не должно превышать установленных требований, а  родителям необходим подтвержд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нный доход или уважительная причина его отсутствия.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данный момент было одобрено 83 277 заявлений на выплату. Более 80 000 юных волгоградцев до 17 лет и 3 074 беременных женщины </w:t>
      </w:r>
      <w:r>
        <w:rPr>
          <w:rFonts w:ascii="Times New Roman" w:hAnsi="Times New Roman"/>
          <w:sz w:val="26"/>
          <w:szCs w:val="26"/>
        </w:rPr>
        <w:t>в нашем регионе</w:t>
      </w:r>
      <w:r>
        <w:rPr>
          <w:rFonts w:ascii="Times New Roman" w:hAnsi="Times New Roman"/>
          <w:sz w:val="26"/>
          <w:szCs w:val="26"/>
        </w:rPr>
        <w:t xml:space="preserve"> уже получают единое пособие.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Размер выплаты индивидуален для каждой семьи. Он зависит от уровня дохода и может быть  равен 50%, 75% или 100% прожиточного минимума реб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нка в Волгоградской области, который сейчас составляет 12 307 рублей.</w:t>
      </w:r>
    </w:p>
    <w:p>
      <w:pPr>
        <w:pStyle w:val="Normal"/>
        <w:jc w:val="both"/>
        <w:rPr/>
      </w:pPr>
      <w:r>
        <w:rPr>
          <w:rStyle w:val="Style14"/>
          <w:rFonts w:ascii="Times New Roman" w:hAnsi="Times New Roman"/>
          <w:i w:val="false"/>
          <w:sz w:val="26"/>
          <w:szCs w:val="26"/>
        </w:rPr>
        <w:t>Вместе с тем, у многих получателей мер соцподдержки заканчивается срок действия прошлогодней выплаты на детей от 8 до 17 лет для семей с невысокими доходами. Они также имеют право подать заявление на новое единое пособие, которое назначается на один год.</w:t>
      </w:r>
    </w:p>
    <w:p>
      <w:pPr>
        <w:pStyle w:val="Normal"/>
        <w:spacing w:before="0" w:after="2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Напомним, сделать это можно на портале Госуслуг (этот вариант, пожалуй, является самым удобным), в клиентских службах ОСФР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по Волгоградской области и офисах МФЦ. По правилам, заявления на выплату рассматриваются в течение 10 рабочих дней, но при необходимости срок может быть продл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н ещ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 xml:space="preserve"> на 20 дней. В случае отказа сразу после вынесения решения семья получит соответствующее уведомление. При одобрении выплаты деньги поступят на сч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т в течение 5 рабочих дней.</w:t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character" w:styleId="Style14">
    <w:name w:val="Выделение"/>
    <w:basedOn w:val="DefaultParagraphFont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5"/>
    <w:pPr/>
    <w:rPr/>
  </w:style>
  <w:style w:type="paragraph" w:styleId="Style23">
    <w:name w:val="Подзаголовок"/>
    <w:basedOn w:val="Style15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2023-04-05T15:59:05Z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